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78F5" w14:textId="77777777" w:rsidR="000F4FCC" w:rsidRDefault="000F4FCC" w:rsidP="000F4FC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 wp14:anchorId="3D50D0A2" wp14:editId="288D403B">
            <wp:extent cx="4754880" cy="866775"/>
            <wp:effectExtent l="0" t="0" r="762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88" cy="8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D971" w14:textId="77777777" w:rsidR="000F4FCC" w:rsidRDefault="000F4FCC" w:rsidP="000F4FC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8B18583" w14:textId="1CD57B69" w:rsidR="000F4FCC" w:rsidRPr="000F4FCC" w:rsidRDefault="000F4FCC" w:rsidP="000F4FC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F4FCC">
        <w:rPr>
          <w:rFonts w:ascii="Arial" w:hAnsi="Arial" w:cs="Arial"/>
          <w:b/>
          <w:bCs/>
          <w:sz w:val="32"/>
          <w:szCs w:val="32"/>
        </w:rPr>
        <w:t>Global Response of Programs in Health Administration to the COVID-19 Pandemic: Interpretation, Implications, &amp; Action</w:t>
      </w:r>
    </w:p>
    <w:p w14:paraId="18835B05" w14:textId="02477E06" w:rsidR="000F4FCC" w:rsidRPr="000F4FCC" w:rsidRDefault="000F4FCC" w:rsidP="000F4FC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BBA704B" w14:textId="45B839B2" w:rsidR="000F4FCC" w:rsidRPr="000F4FCC" w:rsidRDefault="000F4FCC" w:rsidP="000F4FC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Zoom Webinar </w:t>
      </w:r>
      <w:r w:rsidRPr="000F4FCC">
        <w:rPr>
          <w:rFonts w:ascii="Arial" w:hAnsi="Arial" w:cs="Arial"/>
          <w:b/>
          <w:bCs/>
          <w:sz w:val="28"/>
          <w:szCs w:val="28"/>
        </w:rPr>
        <w:t>Chat Log</w:t>
      </w:r>
    </w:p>
    <w:p w14:paraId="5AE6BD7C" w14:textId="610014D0" w:rsidR="000F4FCC" w:rsidRPr="000F4FCC" w:rsidRDefault="000F4FCC" w:rsidP="000F4FCC">
      <w:pPr>
        <w:spacing w:after="0"/>
        <w:rPr>
          <w:rFonts w:ascii="Arial" w:hAnsi="Arial" w:cs="Arial"/>
        </w:rPr>
      </w:pPr>
    </w:p>
    <w:p w14:paraId="5B2B5670" w14:textId="77777777" w:rsidR="000F4FCC" w:rsidRPr="000F4FCC" w:rsidRDefault="000F4FCC" w:rsidP="000F4FCC">
      <w:pPr>
        <w:spacing w:after="0"/>
        <w:rPr>
          <w:rFonts w:ascii="Arial" w:hAnsi="Arial" w:cs="Arial"/>
        </w:rPr>
      </w:pPr>
    </w:p>
    <w:p w14:paraId="5B16AC26" w14:textId="6CF17959" w:rsidR="000F4FCC" w:rsidRDefault="000F4FCC" w:rsidP="000F4FC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0F4FCC" w14:paraId="62EACD28" w14:textId="77777777" w:rsidTr="00E8518B">
        <w:trPr>
          <w:cantSplit/>
        </w:trPr>
        <w:tc>
          <w:tcPr>
            <w:tcW w:w="2425" w:type="dxa"/>
          </w:tcPr>
          <w:p w14:paraId="7F412B82" w14:textId="2FDF91EA" w:rsidR="000F4FCC" w:rsidRDefault="000F4FCC" w:rsidP="000F4FCC">
            <w:pPr>
              <w:rPr>
                <w:rFonts w:ascii="Arial" w:hAnsi="Arial" w:cs="Arial"/>
              </w:rPr>
            </w:pPr>
            <w:r w:rsidRPr="005B1D9F">
              <w:rPr>
                <w:rFonts w:ascii="Arial" w:hAnsi="Arial" w:cs="Arial"/>
              </w:rPr>
              <w:t>Dan Gentry, PhD, MHA:</w:t>
            </w:r>
          </w:p>
        </w:tc>
        <w:tc>
          <w:tcPr>
            <w:tcW w:w="6925" w:type="dxa"/>
          </w:tcPr>
          <w:p w14:paraId="022F12A4" w14:textId="2EED8484" w:rsidR="000F4FCC" w:rsidRDefault="000F4FCC" w:rsidP="000F4FCC">
            <w:pPr>
              <w:rPr>
                <w:rFonts w:ascii="Arial" w:hAnsi="Arial" w:cs="Arial"/>
              </w:rPr>
            </w:pPr>
            <w:r w:rsidRPr="005B1D9F">
              <w:rPr>
                <w:rFonts w:ascii="Arial" w:hAnsi="Arial" w:cs="Arial"/>
              </w:rPr>
              <w:t>Welcome everyone!</w:t>
            </w:r>
          </w:p>
        </w:tc>
      </w:tr>
      <w:tr w:rsidR="000F4FCC" w14:paraId="2A34FFAD" w14:textId="77777777" w:rsidTr="00E8518B">
        <w:trPr>
          <w:cantSplit/>
        </w:trPr>
        <w:tc>
          <w:tcPr>
            <w:tcW w:w="2425" w:type="dxa"/>
          </w:tcPr>
          <w:p w14:paraId="0C4B6DE7" w14:textId="77777777" w:rsidR="000F4FCC" w:rsidRPr="003D5144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44C3E500" w14:textId="77777777" w:rsidR="000F4FCC" w:rsidRPr="003D5144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47885E14" w14:textId="77777777" w:rsidTr="00E8518B">
        <w:trPr>
          <w:cantSplit/>
        </w:trPr>
        <w:tc>
          <w:tcPr>
            <w:tcW w:w="2425" w:type="dxa"/>
          </w:tcPr>
          <w:p w14:paraId="06926EA1" w14:textId="22826D56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 xml:space="preserve">Maria </w:t>
            </w:r>
            <w:proofErr w:type="spellStart"/>
            <w:r w:rsidRPr="003D5144">
              <w:rPr>
                <w:rFonts w:ascii="Arial" w:hAnsi="Arial" w:cs="Arial"/>
              </w:rPr>
              <w:t>Uriyo</w:t>
            </w:r>
            <w:proofErr w:type="spellEnd"/>
            <w:r w:rsidRPr="003D5144">
              <w:rPr>
                <w:rFonts w:ascii="Arial" w:hAnsi="Arial" w:cs="Arial"/>
              </w:rPr>
              <w:t>:</w:t>
            </w:r>
          </w:p>
        </w:tc>
        <w:tc>
          <w:tcPr>
            <w:tcW w:w="6925" w:type="dxa"/>
          </w:tcPr>
          <w:p w14:paraId="3AAADA60" w14:textId="00A93BB6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Will we get a copy of these slides?</w:t>
            </w:r>
          </w:p>
        </w:tc>
      </w:tr>
      <w:tr w:rsidR="000F4FCC" w14:paraId="36ACD332" w14:textId="77777777" w:rsidTr="00E8518B">
        <w:trPr>
          <w:cantSplit/>
        </w:trPr>
        <w:tc>
          <w:tcPr>
            <w:tcW w:w="2425" w:type="dxa"/>
          </w:tcPr>
          <w:p w14:paraId="4AFDD029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06278F30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43D13988" w14:textId="77777777" w:rsidTr="00E8518B">
        <w:trPr>
          <w:cantSplit/>
        </w:trPr>
        <w:tc>
          <w:tcPr>
            <w:tcW w:w="2425" w:type="dxa"/>
          </w:tcPr>
          <w:p w14:paraId="0E528666" w14:textId="776462D2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Dan Gentry, PhD, MHA:</w:t>
            </w:r>
          </w:p>
        </w:tc>
        <w:tc>
          <w:tcPr>
            <w:tcW w:w="6925" w:type="dxa"/>
          </w:tcPr>
          <w:p w14:paraId="0EFABA7E" w14:textId="61300AD9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Yes, recording, slides and chat will be posted to the AUPHA Network.</w:t>
            </w:r>
          </w:p>
        </w:tc>
      </w:tr>
      <w:tr w:rsidR="000F4FCC" w14:paraId="2DC8106D" w14:textId="77777777" w:rsidTr="00E8518B">
        <w:trPr>
          <w:cantSplit/>
        </w:trPr>
        <w:tc>
          <w:tcPr>
            <w:tcW w:w="2425" w:type="dxa"/>
          </w:tcPr>
          <w:p w14:paraId="0E697154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7E2D5FFB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0A6D7C1C" w14:textId="77777777" w:rsidTr="00E8518B">
        <w:trPr>
          <w:cantSplit/>
        </w:trPr>
        <w:tc>
          <w:tcPr>
            <w:tcW w:w="2425" w:type="dxa"/>
          </w:tcPr>
          <w:p w14:paraId="080A4E48" w14:textId="0B1D1641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ana maria malik:</w:t>
            </w:r>
          </w:p>
        </w:tc>
        <w:tc>
          <w:tcPr>
            <w:tcW w:w="6925" w:type="dxa"/>
          </w:tcPr>
          <w:p w14:paraId="0E69C314" w14:textId="75EB72E8" w:rsidR="000F4FCC" w:rsidRDefault="000F4FCC" w:rsidP="000F4FCC">
            <w:pPr>
              <w:rPr>
                <w:rFonts w:ascii="Arial" w:hAnsi="Arial" w:cs="Arial"/>
              </w:rPr>
            </w:pPr>
            <w:proofErr w:type="spellStart"/>
            <w:r w:rsidRPr="003D5144">
              <w:rPr>
                <w:rFonts w:ascii="Arial" w:hAnsi="Arial" w:cs="Arial"/>
              </w:rPr>
              <w:t>wellll</w:t>
            </w:r>
            <w:proofErr w:type="spellEnd"/>
            <w:r w:rsidRPr="003D5144">
              <w:rPr>
                <w:rFonts w:ascii="Arial" w:hAnsi="Arial" w:cs="Arial"/>
              </w:rPr>
              <w:t>, great presentations. BUT do we have any idea of when/what will be the post pandemic?</w:t>
            </w:r>
          </w:p>
        </w:tc>
      </w:tr>
      <w:tr w:rsidR="000F4FCC" w14:paraId="5A6230AC" w14:textId="77777777" w:rsidTr="00E8518B">
        <w:trPr>
          <w:cantSplit/>
        </w:trPr>
        <w:tc>
          <w:tcPr>
            <w:tcW w:w="2425" w:type="dxa"/>
          </w:tcPr>
          <w:p w14:paraId="35465769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669417CE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4FCB3CD4" w14:textId="77777777" w:rsidTr="00E8518B">
        <w:trPr>
          <w:cantSplit/>
        </w:trPr>
        <w:tc>
          <w:tcPr>
            <w:tcW w:w="2425" w:type="dxa"/>
          </w:tcPr>
          <w:p w14:paraId="096B0474" w14:textId="64A4306E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Dan Gentry, PhD, MHA:</w:t>
            </w:r>
          </w:p>
        </w:tc>
        <w:tc>
          <w:tcPr>
            <w:tcW w:w="6925" w:type="dxa"/>
          </w:tcPr>
          <w:p w14:paraId="69968DCF" w14:textId="09E2D96F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 xml:space="preserve">I do think that our fully online programs in AUPHA are also learning and transitioning. This threshold of almost everyone going online/distance has sparked new technology and improvements in exiting technology. Zoom improvements, </w:t>
            </w:r>
            <w:proofErr w:type="spellStart"/>
            <w:r w:rsidRPr="003D5144">
              <w:rPr>
                <w:rFonts w:ascii="Arial" w:hAnsi="Arial" w:cs="Arial"/>
              </w:rPr>
              <w:t>JamBoard</w:t>
            </w:r>
            <w:proofErr w:type="spellEnd"/>
            <w:r w:rsidRPr="003D5144">
              <w:rPr>
                <w:rFonts w:ascii="Arial" w:hAnsi="Arial" w:cs="Arial"/>
              </w:rPr>
              <w:t xml:space="preserve">, </w:t>
            </w:r>
            <w:proofErr w:type="spellStart"/>
            <w:r w:rsidRPr="003D5144">
              <w:rPr>
                <w:rFonts w:ascii="Arial" w:hAnsi="Arial" w:cs="Arial"/>
              </w:rPr>
              <w:t>Padlette</w:t>
            </w:r>
            <w:proofErr w:type="spellEnd"/>
            <w:r w:rsidRPr="003D5144">
              <w:rPr>
                <w:rFonts w:ascii="Arial" w:hAnsi="Arial" w:cs="Arial"/>
              </w:rPr>
              <w:t xml:space="preserve">, podcasts, </w:t>
            </w:r>
            <w:proofErr w:type="spellStart"/>
            <w:r w:rsidRPr="003D5144">
              <w:rPr>
                <w:rFonts w:ascii="Arial" w:hAnsi="Arial" w:cs="Arial"/>
              </w:rPr>
              <w:t>Slido</w:t>
            </w:r>
            <w:proofErr w:type="spellEnd"/>
            <w:r w:rsidRPr="003D5144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3D5144">
              <w:rPr>
                <w:rFonts w:ascii="Arial" w:hAnsi="Arial" w:cs="Arial"/>
              </w:rPr>
              <w:t>etc.Which</w:t>
            </w:r>
            <w:proofErr w:type="spellEnd"/>
            <w:proofErr w:type="gramEnd"/>
            <w:r w:rsidRPr="003D5144">
              <w:rPr>
                <w:rFonts w:ascii="Arial" w:hAnsi="Arial" w:cs="Arial"/>
              </w:rPr>
              <w:t xml:space="preserve"> should be helpful to all our programs. We have an AUPHA “teaching tips and tools” webinar this Thursday. Please plan to join us!</w:t>
            </w:r>
          </w:p>
        </w:tc>
      </w:tr>
      <w:tr w:rsidR="000F4FCC" w14:paraId="1EF6E154" w14:textId="77777777" w:rsidTr="00E8518B">
        <w:trPr>
          <w:cantSplit/>
        </w:trPr>
        <w:tc>
          <w:tcPr>
            <w:tcW w:w="2425" w:type="dxa"/>
          </w:tcPr>
          <w:p w14:paraId="2B88575B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288C070A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7C55421F" w14:textId="77777777" w:rsidTr="00E8518B">
        <w:trPr>
          <w:cantSplit/>
        </w:trPr>
        <w:tc>
          <w:tcPr>
            <w:tcW w:w="2425" w:type="dxa"/>
          </w:tcPr>
          <w:p w14:paraId="44B41173" w14:textId="5EBC3942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Chris Calkins:</w:t>
            </w:r>
          </w:p>
        </w:tc>
        <w:tc>
          <w:tcPr>
            <w:tcW w:w="6925" w:type="dxa"/>
          </w:tcPr>
          <w:p w14:paraId="4B0E3D5F" w14:textId="75ED932E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to Nancy's point about the student perspective. Our students also spoke with us about the economic impact of being able to live at home and not carry a lease for an apartment near campus, fewer travel expenses, etc. Their awareness of the non-tuition costs of attending in person increased dramatically.</w:t>
            </w:r>
          </w:p>
        </w:tc>
      </w:tr>
      <w:tr w:rsidR="000F4FCC" w14:paraId="645418F4" w14:textId="77777777" w:rsidTr="00E8518B">
        <w:trPr>
          <w:cantSplit/>
        </w:trPr>
        <w:tc>
          <w:tcPr>
            <w:tcW w:w="2425" w:type="dxa"/>
          </w:tcPr>
          <w:p w14:paraId="468E3FCE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5A32A796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480524B3" w14:textId="77777777" w:rsidTr="00E8518B">
        <w:trPr>
          <w:cantSplit/>
        </w:trPr>
        <w:tc>
          <w:tcPr>
            <w:tcW w:w="2425" w:type="dxa"/>
          </w:tcPr>
          <w:p w14:paraId="424DC59B" w14:textId="363455BB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ana maria malik:</w:t>
            </w:r>
          </w:p>
        </w:tc>
        <w:tc>
          <w:tcPr>
            <w:tcW w:w="6925" w:type="dxa"/>
          </w:tcPr>
          <w:p w14:paraId="3CA2AE4A" w14:textId="10C9B0E4" w:rsidR="000F4FCC" w:rsidRDefault="000F4FCC" w:rsidP="000F4FCC">
            <w:pPr>
              <w:rPr>
                <w:rFonts w:ascii="Arial" w:hAnsi="Arial" w:cs="Arial"/>
              </w:rPr>
            </w:pPr>
            <w:proofErr w:type="gramStart"/>
            <w:r w:rsidRPr="003D5144">
              <w:rPr>
                <w:rFonts w:ascii="Arial" w:hAnsi="Arial" w:cs="Arial"/>
              </w:rPr>
              <w:t>likewise</w:t>
            </w:r>
            <w:proofErr w:type="gramEnd"/>
          </w:p>
        </w:tc>
      </w:tr>
      <w:tr w:rsidR="000F4FCC" w14:paraId="7A859BCD" w14:textId="77777777" w:rsidTr="00E8518B">
        <w:trPr>
          <w:cantSplit/>
        </w:trPr>
        <w:tc>
          <w:tcPr>
            <w:tcW w:w="2425" w:type="dxa"/>
          </w:tcPr>
          <w:p w14:paraId="01F60FBE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57C6A3C5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496744CC" w14:textId="77777777" w:rsidTr="00E8518B">
        <w:trPr>
          <w:cantSplit/>
        </w:trPr>
        <w:tc>
          <w:tcPr>
            <w:tcW w:w="2425" w:type="dxa"/>
          </w:tcPr>
          <w:p w14:paraId="1BECD69D" w14:textId="2493D905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David Hutton:</w:t>
            </w:r>
          </w:p>
        </w:tc>
        <w:tc>
          <w:tcPr>
            <w:tcW w:w="6925" w:type="dxa"/>
          </w:tcPr>
          <w:p w14:paraId="67F1FC41" w14:textId="56F96583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I agree our students have also become much more aware of their non-tuition costs.  This year, many were interested in remote learning for purely financial reasons.</w:t>
            </w:r>
          </w:p>
        </w:tc>
      </w:tr>
      <w:tr w:rsidR="000F4FCC" w14:paraId="767B44C2" w14:textId="77777777" w:rsidTr="00E8518B">
        <w:trPr>
          <w:cantSplit/>
        </w:trPr>
        <w:tc>
          <w:tcPr>
            <w:tcW w:w="2425" w:type="dxa"/>
          </w:tcPr>
          <w:p w14:paraId="3D26F719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1AE24B9B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709B9350" w14:textId="77777777" w:rsidTr="00E8518B">
        <w:trPr>
          <w:cantSplit/>
        </w:trPr>
        <w:tc>
          <w:tcPr>
            <w:tcW w:w="2425" w:type="dxa"/>
          </w:tcPr>
          <w:p w14:paraId="56A7243A" w14:textId="38B8447B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lastRenderedPageBreak/>
              <w:t>Dan Gentry, PhD, MHA:</w:t>
            </w:r>
          </w:p>
        </w:tc>
        <w:tc>
          <w:tcPr>
            <w:tcW w:w="6925" w:type="dxa"/>
          </w:tcPr>
          <w:p w14:paraId="6525A799" w14:textId="1028001F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 xml:space="preserve">Great points about affordability. The new AUPHA-CAHME Biennial Trends Report will focus on two broad areas - healthcare industry and implications for healthcare management; and trends in higher education, which will </w:t>
            </w:r>
            <w:proofErr w:type="gramStart"/>
            <w:r w:rsidRPr="003D5144">
              <w:rPr>
                <w:rFonts w:ascii="Arial" w:hAnsi="Arial" w:cs="Arial"/>
              </w:rPr>
              <w:t>definitely have</w:t>
            </w:r>
            <w:proofErr w:type="gramEnd"/>
            <w:r w:rsidRPr="003D5144">
              <w:rPr>
                <w:rFonts w:ascii="Arial" w:hAnsi="Arial" w:cs="Arial"/>
              </w:rPr>
              <w:t xml:space="preserve"> sections of access, cost, student debt, etc.</w:t>
            </w:r>
          </w:p>
        </w:tc>
      </w:tr>
      <w:tr w:rsidR="000F4FCC" w14:paraId="215D3F1F" w14:textId="77777777" w:rsidTr="00E8518B">
        <w:trPr>
          <w:cantSplit/>
        </w:trPr>
        <w:tc>
          <w:tcPr>
            <w:tcW w:w="2425" w:type="dxa"/>
          </w:tcPr>
          <w:p w14:paraId="017F4099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09DDE9C1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08FD67C6" w14:textId="77777777" w:rsidTr="00E8518B">
        <w:trPr>
          <w:cantSplit/>
        </w:trPr>
        <w:tc>
          <w:tcPr>
            <w:tcW w:w="2425" w:type="dxa"/>
          </w:tcPr>
          <w:p w14:paraId="258029F7" w14:textId="69996C24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ana maria malik:</w:t>
            </w:r>
          </w:p>
        </w:tc>
        <w:tc>
          <w:tcPr>
            <w:tcW w:w="6925" w:type="dxa"/>
          </w:tcPr>
          <w:p w14:paraId="40D6BC2A" w14:textId="3DD69AD6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this perception was much greater in 2021; in 2020 students still missed face to face encounters</w:t>
            </w:r>
          </w:p>
        </w:tc>
      </w:tr>
      <w:tr w:rsidR="000F4FCC" w14:paraId="42E550DF" w14:textId="77777777" w:rsidTr="00E8518B">
        <w:trPr>
          <w:cantSplit/>
        </w:trPr>
        <w:tc>
          <w:tcPr>
            <w:tcW w:w="2425" w:type="dxa"/>
          </w:tcPr>
          <w:p w14:paraId="439D2CDD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7FCEFDA3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37EF0A5B" w14:textId="77777777" w:rsidTr="00E8518B">
        <w:trPr>
          <w:cantSplit/>
        </w:trPr>
        <w:tc>
          <w:tcPr>
            <w:tcW w:w="2425" w:type="dxa"/>
          </w:tcPr>
          <w:p w14:paraId="0893BE94" w14:textId="6CFEE3F3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Chris Calkins:</w:t>
            </w:r>
          </w:p>
        </w:tc>
        <w:tc>
          <w:tcPr>
            <w:tcW w:w="6925" w:type="dxa"/>
          </w:tcPr>
          <w:p w14:paraId="2702F7F4" w14:textId="097BC3D0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We also found our students in non-traditional settings.  Hospice, Home Health, LTC, Non-Profits and Advocacy organizations. Like Steven, are evaluating those experiences to decide if they are meeting our competency goals for the students.</w:t>
            </w:r>
          </w:p>
        </w:tc>
      </w:tr>
      <w:tr w:rsidR="000F4FCC" w14:paraId="19475FBF" w14:textId="77777777" w:rsidTr="00E8518B">
        <w:trPr>
          <w:cantSplit/>
        </w:trPr>
        <w:tc>
          <w:tcPr>
            <w:tcW w:w="2425" w:type="dxa"/>
          </w:tcPr>
          <w:p w14:paraId="4198A59A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1815D98B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0DB98F11" w14:textId="77777777" w:rsidTr="00E8518B">
        <w:trPr>
          <w:cantSplit/>
        </w:trPr>
        <w:tc>
          <w:tcPr>
            <w:tcW w:w="2425" w:type="dxa"/>
          </w:tcPr>
          <w:p w14:paraId="5C772BF7" w14:textId="6C13B0A4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Chris Calkins:</w:t>
            </w:r>
          </w:p>
        </w:tc>
        <w:tc>
          <w:tcPr>
            <w:tcW w:w="6925" w:type="dxa"/>
          </w:tcPr>
          <w:p w14:paraId="62DE85A2" w14:textId="4A6C789E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Question for Steven, did you have to increase engagement with preceptors for virtual experiences?</w:t>
            </w:r>
          </w:p>
        </w:tc>
      </w:tr>
      <w:tr w:rsidR="000F4FCC" w14:paraId="556CA531" w14:textId="77777777" w:rsidTr="00E8518B">
        <w:trPr>
          <w:cantSplit/>
        </w:trPr>
        <w:tc>
          <w:tcPr>
            <w:tcW w:w="2425" w:type="dxa"/>
          </w:tcPr>
          <w:p w14:paraId="095C8B8C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3E621FD9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135639D8" w14:textId="77777777" w:rsidTr="00E8518B">
        <w:trPr>
          <w:cantSplit/>
        </w:trPr>
        <w:tc>
          <w:tcPr>
            <w:tcW w:w="2425" w:type="dxa"/>
          </w:tcPr>
          <w:p w14:paraId="4B617D7D" w14:textId="3E5C14BF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Stephen Bowman:</w:t>
            </w:r>
          </w:p>
        </w:tc>
        <w:tc>
          <w:tcPr>
            <w:tcW w:w="6925" w:type="dxa"/>
          </w:tcPr>
          <w:p w14:paraId="76180A76" w14:textId="6D94CAEF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While our students missed the face-to-face engagement, some were thrilled to avoid some of the logistical challenges like on-campus parking and time commuting from offsite employment.</w:t>
            </w:r>
          </w:p>
        </w:tc>
      </w:tr>
      <w:tr w:rsidR="000F4FCC" w14:paraId="2ED60D0B" w14:textId="77777777" w:rsidTr="00E8518B">
        <w:trPr>
          <w:cantSplit/>
        </w:trPr>
        <w:tc>
          <w:tcPr>
            <w:tcW w:w="2425" w:type="dxa"/>
          </w:tcPr>
          <w:p w14:paraId="3FE62BFC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7C324034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6CFD7D29" w14:textId="77777777" w:rsidTr="00E8518B">
        <w:trPr>
          <w:cantSplit/>
        </w:trPr>
        <w:tc>
          <w:tcPr>
            <w:tcW w:w="2425" w:type="dxa"/>
          </w:tcPr>
          <w:p w14:paraId="01D4C23C" w14:textId="003A3414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Tom Martin:</w:t>
            </w:r>
          </w:p>
        </w:tc>
        <w:tc>
          <w:tcPr>
            <w:tcW w:w="6925" w:type="dxa"/>
          </w:tcPr>
          <w:p w14:paraId="5A2C3516" w14:textId="53ECA37A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One question I have is on asynchronous offerings (flexible) but challenging to do right and with a focus on quality compared to IRL/F2F, Hybrid, and online.  Those all have a synchronous component.</w:t>
            </w:r>
          </w:p>
        </w:tc>
      </w:tr>
      <w:tr w:rsidR="000F4FCC" w14:paraId="12770CCE" w14:textId="77777777" w:rsidTr="00E8518B">
        <w:trPr>
          <w:cantSplit/>
        </w:trPr>
        <w:tc>
          <w:tcPr>
            <w:tcW w:w="2425" w:type="dxa"/>
          </w:tcPr>
          <w:p w14:paraId="424EDE7D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66BA41B1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01EC3290" w14:textId="77777777" w:rsidTr="00E8518B">
        <w:trPr>
          <w:cantSplit/>
        </w:trPr>
        <w:tc>
          <w:tcPr>
            <w:tcW w:w="2425" w:type="dxa"/>
          </w:tcPr>
          <w:p w14:paraId="2E3DC7D5" w14:textId="384872B6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Chris Calkins:</w:t>
            </w:r>
          </w:p>
        </w:tc>
        <w:tc>
          <w:tcPr>
            <w:tcW w:w="6925" w:type="dxa"/>
          </w:tcPr>
          <w:p w14:paraId="132808F4" w14:textId="4E658DDA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 xml:space="preserve">To Dan's observations, we have also seen a freeze in organizations willing to sponsor a visa for an international student </w:t>
            </w:r>
            <w:proofErr w:type="spellStart"/>
            <w:r w:rsidRPr="003D5144">
              <w:rPr>
                <w:rFonts w:ascii="Arial" w:hAnsi="Arial" w:cs="Arial"/>
              </w:rPr>
              <w:t>post graduation</w:t>
            </w:r>
            <w:proofErr w:type="spellEnd"/>
            <w:r w:rsidRPr="003D5144">
              <w:rPr>
                <w:rFonts w:ascii="Arial" w:hAnsi="Arial" w:cs="Arial"/>
              </w:rPr>
              <w:t>. Slowly rebounding.</w:t>
            </w:r>
          </w:p>
        </w:tc>
      </w:tr>
      <w:tr w:rsidR="000F4FCC" w14:paraId="40964B2A" w14:textId="77777777" w:rsidTr="00E8518B">
        <w:trPr>
          <w:cantSplit/>
        </w:trPr>
        <w:tc>
          <w:tcPr>
            <w:tcW w:w="2425" w:type="dxa"/>
          </w:tcPr>
          <w:p w14:paraId="429E90A1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581F3738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273E2310" w14:textId="77777777" w:rsidTr="00E8518B">
        <w:trPr>
          <w:cantSplit/>
        </w:trPr>
        <w:tc>
          <w:tcPr>
            <w:tcW w:w="2425" w:type="dxa"/>
          </w:tcPr>
          <w:p w14:paraId="6311422E" w14:textId="28FFC6F4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Paulette Jolley:</w:t>
            </w:r>
          </w:p>
        </w:tc>
        <w:tc>
          <w:tcPr>
            <w:tcW w:w="6925" w:type="dxa"/>
          </w:tcPr>
          <w:p w14:paraId="2824CFA1" w14:textId="7780418C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Great webinar.  Will you be sending out the slides?</w:t>
            </w:r>
          </w:p>
        </w:tc>
      </w:tr>
      <w:tr w:rsidR="000F4FCC" w14:paraId="3F96AD75" w14:textId="77777777" w:rsidTr="00E8518B">
        <w:trPr>
          <w:cantSplit/>
        </w:trPr>
        <w:tc>
          <w:tcPr>
            <w:tcW w:w="2425" w:type="dxa"/>
          </w:tcPr>
          <w:p w14:paraId="3632D276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56C0DACC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70A4BCC0" w14:textId="77777777" w:rsidTr="00E8518B">
        <w:trPr>
          <w:cantSplit/>
        </w:trPr>
        <w:tc>
          <w:tcPr>
            <w:tcW w:w="2425" w:type="dxa"/>
          </w:tcPr>
          <w:p w14:paraId="7D820351" w14:textId="0E5F9FEF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Dan Gentry, PhD, MHA:</w:t>
            </w:r>
          </w:p>
        </w:tc>
        <w:tc>
          <w:tcPr>
            <w:tcW w:w="6925" w:type="dxa"/>
          </w:tcPr>
          <w:p w14:paraId="7FC62C77" w14:textId="058741E9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 xml:space="preserve">The recording, slides and chat will </w:t>
            </w:r>
            <w:proofErr w:type="gramStart"/>
            <w:r w:rsidRPr="003D5144">
              <w:rPr>
                <w:rFonts w:ascii="Arial" w:hAnsi="Arial" w:cs="Arial"/>
              </w:rPr>
              <w:t>definitely be</w:t>
            </w:r>
            <w:proofErr w:type="gramEnd"/>
            <w:r w:rsidRPr="003D5144">
              <w:rPr>
                <w:rFonts w:ascii="Arial" w:hAnsi="Arial" w:cs="Arial"/>
              </w:rPr>
              <w:t xml:space="preserve"> posted on the AUPHA Network for all members by the end of this week. I’ll let CAHME answer this question for them, although I know many of their past webinars are on the front page of their website. ;-)</w:t>
            </w:r>
          </w:p>
        </w:tc>
      </w:tr>
      <w:tr w:rsidR="000F4FCC" w14:paraId="2227AC00" w14:textId="77777777" w:rsidTr="00E8518B">
        <w:trPr>
          <w:cantSplit/>
        </w:trPr>
        <w:tc>
          <w:tcPr>
            <w:tcW w:w="2425" w:type="dxa"/>
          </w:tcPr>
          <w:p w14:paraId="7F83DCA3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00B45B85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1C0FFAF8" w14:textId="77777777" w:rsidTr="00E8518B">
        <w:trPr>
          <w:cantSplit/>
        </w:trPr>
        <w:tc>
          <w:tcPr>
            <w:tcW w:w="2425" w:type="dxa"/>
          </w:tcPr>
          <w:p w14:paraId="0E3E52DB" w14:textId="30F82FF5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Paulette Jolley:</w:t>
            </w:r>
          </w:p>
        </w:tc>
        <w:tc>
          <w:tcPr>
            <w:tcW w:w="6925" w:type="dxa"/>
          </w:tcPr>
          <w:p w14:paraId="07FD50C3" w14:textId="3C549934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Thank you!</w:t>
            </w:r>
          </w:p>
        </w:tc>
      </w:tr>
      <w:tr w:rsidR="000F4FCC" w14:paraId="0E5153AE" w14:textId="77777777" w:rsidTr="00E8518B">
        <w:trPr>
          <w:cantSplit/>
        </w:trPr>
        <w:tc>
          <w:tcPr>
            <w:tcW w:w="2425" w:type="dxa"/>
          </w:tcPr>
          <w:p w14:paraId="6701CD88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4B36BF2F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013148D3" w14:textId="77777777" w:rsidTr="00E8518B">
        <w:trPr>
          <w:cantSplit/>
        </w:trPr>
        <w:tc>
          <w:tcPr>
            <w:tcW w:w="2425" w:type="dxa"/>
          </w:tcPr>
          <w:p w14:paraId="619DA301" w14:textId="14863982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Dana Alexander:</w:t>
            </w:r>
          </w:p>
        </w:tc>
        <w:tc>
          <w:tcPr>
            <w:tcW w:w="6925" w:type="dxa"/>
          </w:tcPr>
          <w:p w14:paraId="77833FBE" w14:textId="7C58ECFD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Yes, we will have the recording and slides available at CAHME.org. Thanks!</w:t>
            </w:r>
          </w:p>
        </w:tc>
      </w:tr>
      <w:tr w:rsidR="000F4FCC" w14:paraId="49D48734" w14:textId="77777777" w:rsidTr="00E8518B">
        <w:trPr>
          <w:cantSplit/>
        </w:trPr>
        <w:tc>
          <w:tcPr>
            <w:tcW w:w="2425" w:type="dxa"/>
          </w:tcPr>
          <w:p w14:paraId="51CA3FAE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56F9D7B1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7CD54D0C" w14:textId="77777777" w:rsidTr="00E8518B">
        <w:trPr>
          <w:cantSplit/>
        </w:trPr>
        <w:tc>
          <w:tcPr>
            <w:tcW w:w="2425" w:type="dxa"/>
          </w:tcPr>
          <w:p w14:paraId="0932341A" w14:textId="7A88B206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maria malik:</w:t>
            </w:r>
          </w:p>
        </w:tc>
        <w:tc>
          <w:tcPr>
            <w:tcW w:w="6925" w:type="dxa"/>
          </w:tcPr>
          <w:p w14:paraId="6605853C" w14:textId="692283CB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 xml:space="preserve">internships and courses abroad...this </w:t>
            </w:r>
            <w:proofErr w:type="gramStart"/>
            <w:r w:rsidRPr="003D5144">
              <w:rPr>
                <w:rFonts w:ascii="Arial" w:hAnsi="Arial" w:cs="Arial"/>
              </w:rPr>
              <w:t>is</w:t>
            </w:r>
            <w:proofErr w:type="gramEnd"/>
            <w:r w:rsidRPr="003D5144">
              <w:rPr>
                <w:rFonts w:ascii="Arial" w:hAnsi="Arial" w:cs="Arial"/>
              </w:rPr>
              <w:t xml:space="preserve"> far from our concerns</w:t>
            </w:r>
          </w:p>
        </w:tc>
      </w:tr>
      <w:tr w:rsidR="000F4FCC" w14:paraId="6C774C6F" w14:textId="77777777" w:rsidTr="00E8518B">
        <w:trPr>
          <w:cantSplit/>
        </w:trPr>
        <w:tc>
          <w:tcPr>
            <w:tcW w:w="2425" w:type="dxa"/>
          </w:tcPr>
          <w:p w14:paraId="334FA154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10ECEE1B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7A32F7E0" w14:textId="77777777" w:rsidTr="00E8518B">
        <w:trPr>
          <w:cantSplit/>
        </w:trPr>
        <w:tc>
          <w:tcPr>
            <w:tcW w:w="2425" w:type="dxa"/>
          </w:tcPr>
          <w:p w14:paraId="686CFC8D" w14:textId="6C26E713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Christopher Johnson:</w:t>
            </w:r>
          </w:p>
        </w:tc>
        <w:tc>
          <w:tcPr>
            <w:tcW w:w="6925" w:type="dxa"/>
          </w:tcPr>
          <w:p w14:paraId="38218D35" w14:textId="2B7BA60F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 xml:space="preserve">I think there was maybe less change in our post-pandemic teaching delivery </w:t>
            </w:r>
            <w:proofErr w:type="gramStart"/>
            <w:r w:rsidRPr="003D5144">
              <w:rPr>
                <w:rFonts w:ascii="Arial" w:hAnsi="Arial" w:cs="Arial"/>
              </w:rPr>
              <w:t>but  big</w:t>
            </w:r>
            <w:proofErr w:type="gramEnd"/>
            <w:r w:rsidRPr="003D5144">
              <w:rPr>
                <w:rFonts w:ascii="Arial" w:hAnsi="Arial" w:cs="Arial"/>
              </w:rPr>
              <w:t xml:space="preserve"> change in how we used technology to make classes more action based. Did the survey look at overall technology use changes post-pandemic?</w:t>
            </w:r>
          </w:p>
        </w:tc>
      </w:tr>
      <w:tr w:rsidR="000F4FCC" w14:paraId="401815C0" w14:textId="77777777" w:rsidTr="00E8518B">
        <w:trPr>
          <w:cantSplit/>
        </w:trPr>
        <w:tc>
          <w:tcPr>
            <w:tcW w:w="2425" w:type="dxa"/>
          </w:tcPr>
          <w:p w14:paraId="7A92DEE3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6F7D9709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7067F49F" w14:textId="77777777" w:rsidTr="00E8518B">
        <w:trPr>
          <w:cantSplit/>
        </w:trPr>
        <w:tc>
          <w:tcPr>
            <w:tcW w:w="2425" w:type="dxa"/>
          </w:tcPr>
          <w:p w14:paraId="116DC0B9" w14:textId="419E657D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Zachary Pruitt:</w:t>
            </w:r>
          </w:p>
        </w:tc>
        <w:tc>
          <w:tcPr>
            <w:tcW w:w="6925" w:type="dxa"/>
          </w:tcPr>
          <w:p w14:paraId="3A873779" w14:textId="74A856A8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Hahaha</w:t>
            </w:r>
          </w:p>
        </w:tc>
      </w:tr>
      <w:tr w:rsidR="000F4FCC" w14:paraId="2137FBC8" w14:textId="77777777" w:rsidTr="00E8518B">
        <w:trPr>
          <w:cantSplit/>
        </w:trPr>
        <w:tc>
          <w:tcPr>
            <w:tcW w:w="2425" w:type="dxa"/>
          </w:tcPr>
          <w:p w14:paraId="5B863793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470EE36F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2B3704A2" w14:textId="77777777" w:rsidTr="00E8518B">
        <w:trPr>
          <w:cantSplit/>
        </w:trPr>
        <w:tc>
          <w:tcPr>
            <w:tcW w:w="2425" w:type="dxa"/>
          </w:tcPr>
          <w:p w14:paraId="1123D2BE" w14:textId="79115A99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lastRenderedPageBreak/>
              <w:t>Chris Calkins:</w:t>
            </w:r>
          </w:p>
        </w:tc>
        <w:tc>
          <w:tcPr>
            <w:tcW w:w="6925" w:type="dxa"/>
          </w:tcPr>
          <w:p w14:paraId="2658796D" w14:textId="29CD8B41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We found an increase in requests for synchronous sessions, office hours, zoom one-on-ones, etc. with our online students who are in an asynchronous learning mode.</w:t>
            </w:r>
          </w:p>
        </w:tc>
      </w:tr>
      <w:tr w:rsidR="000F4FCC" w14:paraId="2A257D9E" w14:textId="77777777" w:rsidTr="00E8518B">
        <w:trPr>
          <w:cantSplit/>
        </w:trPr>
        <w:tc>
          <w:tcPr>
            <w:tcW w:w="2425" w:type="dxa"/>
          </w:tcPr>
          <w:p w14:paraId="52FD73D3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60514DE0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4B5EB935" w14:textId="77777777" w:rsidTr="00E8518B">
        <w:trPr>
          <w:cantSplit/>
        </w:trPr>
        <w:tc>
          <w:tcPr>
            <w:tcW w:w="2425" w:type="dxa"/>
          </w:tcPr>
          <w:p w14:paraId="6A965D69" w14:textId="4D641733" w:rsidR="000F4FCC" w:rsidRDefault="000F4FCC" w:rsidP="000F4FCC">
            <w:pPr>
              <w:rPr>
                <w:rFonts w:ascii="Arial" w:hAnsi="Arial" w:cs="Arial"/>
              </w:rPr>
            </w:pPr>
            <w:proofErr w:type="spellStart"/>
            <w:r w:rsidRPr="003D5144">
              <w:rPr>
                <w:rFonts w:ascii="Arial" w:hAnsi="Arial" w:cs="Arial"/>
              </w:rPr>
              <w:t>Rutu</w:t>
            </w:r>
            <w:proofErr w:type="spellEnd"/>
            <w:r w:rsidRPr="003D5144">
              <w:rPr>
                <w:rFonts w:ascii="Arial" w:hAnsi="Arial" w:cs="Arial"/>
              </w:rPr>
              <w:t xml:space="preserve"> Patel:</w:t>
            </w:r>
          </w:p>
        </w:tc>
        <w:tc>
          <w:tcPr>
            <w:tcW w:w="6925" w:type="dxa"/>
          </w:tcPr>
          <w:p w14:paraId="258A72B1" w14:textId="13DAF086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From a student perspective, talking to my co peers, face-to-face learning was quite missed, however we do prefer more technology being used into the mix.</w:t>
            </w:r>
          </w:p>
        </w:tc>
      </w:tr>
      <w:tr w:rsidR="000F4FCC" w14:paraId="5EC0777A" w14:textId="77777777" w:rsidTr="00E8518B">
        <w:trPr>
          <w:cantSplit/>
        </w:trPr>
        <w:tc>
          <w:tcPr>
            <w:tcW w:w="2425" w:type="dxa"/>
          </w:tcPr>
          <w:p w14:paraId="3F40807A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288DB0B2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666FCC36" w14:textId="77777777" w:rsidTr="00E8518B">
        <w:trPr>
          <w:cantSplit/>
        </w:trPr>
        <w:tc>
          <w:tcPr>
            <w:tcW w:w="2425" w:type="dxa"/>
          </w:tcPr>
          <w:p w14:paraId="6FB766C1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69EDE4CF" w14:textId="3194FFEB" w:rsidR="000F4FCC" w:rsidRDefault="00E23FC5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That is also what we have seen @Chris Calkins.  For asynchronous classes, we met once a week (synchronously). this was especially good for analytical type work - where students worked on solving programming related questions using breakout rooms</w:t>
            </w:r>
          </w:p>
        </w:tc>
      </w:tr>
      <w:tr w:rsidR="000F4FCC" w14:paraId="7B43DDE6" w14:textId="77777777" w:rsidTr="00E8518B">
        <w:trPr>
          <w:cantSplit/>
        </w:trPr>
        <w:tc>
          <w:tcPr>
            <w:tcW w:w="2425" w:type="dxa"/>
          </w:tcPr>
          <w:p w14:paraId="77A2CEEC" w14:textId="3F5EC414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3BE92BD8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0C005735" w14:textId="77777777" w:rsidTr="00E8518B">
        <w:trPr>
          <w:cantSplit/>
        </w:trPr>
        <w:tc>
          <w:tcPr>
            <w:tcW w:w="2425" w:type="dxa"/>
          </w:tcPr>
          <w:p w14:paraId="0B1479CE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2B919B52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162EA84D" w14:textId="77777777" w:rsidTr="00E8518B">
        <w:trPr>
          <w:cantSplit/>
        </w:trPr>
        <w:tc>
          <w:tcPr>
            <w:tcW w:w="2425" w:type="dxa"/>
          </w:tcPr>
          <w:p w14:paraId="3B559688" w14:textId="1D436DE5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Chris Calkins:</w:t>
            </w:r>
          </w:p>
        </w:tc>
        <w:tc>
          <w:tcPr>
            <w:tcW w:w="6925" w:type="dxa"/>
          </w:tcPr>
          <w:p w14:paraId="5D7CC216" w14:textId="3EDBB917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For us too Maria, analytical and critical thinking classes had the highest demand for synchronous sessions.</w:t>
            </w:r>
          </w:p>
        </w:tc>
      </w:tr>
      <w:tr w:rsidR="000F4FCC" w14:paraId="50CFE1A0" w14:textId="77777777" w:rsidTr="00E8518B">
        <w:trPr>
          <w:cantSplit/>
        </w:trPr>
        <w:tc>
          <w:tcPr>
            <w:tcW w:w="2425" w:type="dxa"/>
          </w:tcPr>
          <w:p w14:paraId="5F3329AC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48D28F4A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2E9C51E5" w14:textId="77777777" w:rsidTr="00E8518B">
        <w:trPr>
          <w:cantSplit/>
        </w:trPr>
        <w:tc>
          <w:tcPr>
            <w:tcW w:w="2425" w:type="dxa"/>
          </w:tcPr>
          <w:p w14:paraId="55477089" w14:textId="0E588B77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Carla Stebbins:</w:t>
            </w:r>
          </w:p>
        </w:tc>
        <w:tc>
          <w:tcPr>
            <w:tcW w:w="6925" w:type="dxa"/>
          </w:tcPr>
          <w:p w14:paraId="30B51967" w14:textId="75EAFB1E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Wondering if any of the speakers have insight if global experiences will return in 2022</w:t>
            </w:r>
          </w:p>
        </w:tc>
      </w:tr>
      <w:tr w:rsidR="000F4FCC" w14:paraId="024A908C" w14:textId="77777777" w:rsidTr="00E8518B">
        <w:trPr>
          <w:cantSplit/>
        </w:trPr>
        <w:tc>
          <w:tcPr>
            <w:tcW w:w="2425" w:type="dxa"/>
          </w:tcPr>
          <w:p w14:paraId="1114F170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6B7F00B2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05CB52E5" w14:textId="77777777" w:rsidTr="00E8518B">
        <w:trPr>
          <w:cantSplit/>
        </w:trPr>
        <w:tc>
          <w:tcPr>
            <w:tcW w:w="2425" w:type="dxa"/>
          </w:tcPr>
          <w:p w14:paraId="2B42202E" w14:textId="52B09227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ana maria malik:</w:t>
            </w:r>
          </w:p>
        </w:tc>
        <w:tc>
          <w:tcPr>
            <w:tcW w:w="6925" w:type="dxa"/>
          </w:tcPr>
          <w:p w14:paraId="22D94F7E" w14:textId="5AE3BD81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thank you very much for the opportunity</w:t>
            </w:r>
          </w:p>
        </w:tc>
      </w:tr>
      <w:tr w:rsidR="000F4FCC" w14:paraId="07D5F4F9" w14:textId="77777777" w:rsidTr="00E8518B">
        <w:trPr>
          <w:cantSplit/>
        </w:trPr>
        <w:tc>
          <w:tcPr>
            <w:tcW w:w="2425" w:type="dxa"/>
          </w:tcPr>
          <w:p w14:paraId="24AC21A5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7A938158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17140BF6" w14:textId="77777777" w:rsidTr="00E8518B">
        <w:trPr>
          <w:cantSplit/>
        </w:trPr>
        <w:tc>
          <w:tcPr>
            <w:tcW w:w="2425" w:type="dxa"/>
          </w:tcPr>
          <w:p w14:paraId="79A0ABF6" w14:textId="6DE9E7CF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ana maria malik:</w:t>
            </w:r>
          </w:p>
        </w:tc>
        <w:tc>
          <w:tcPr>
            <w:tcW w:w="6925" w:type="dxa"/>
          </w:tcPr>
          <w:p w14:paraId="23F20770" w14:textId="416EEA42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will be happy to answer your survey....</w:t>
            </w:r>
          </w:p>
        </w:tc>
      </w:tr>
      <w:tr w:rsidR="000F4FCC" w14:paraId="008F72AA" w14:textId="77777777" w:rsidTr="00E8518B">
        <w:trPr>
          <w:cantSplit/>
        </w:trPr>
        <w:tc>
          <w:tcPr>
            <w:tcW w:w="2425" w:type="dxa"/>
          </w:tcPr>
          <w:p w14:paraId="21DC3C79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1908C58D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4FCA44B6" w14:textId="77777777" w:rsidTr="00E8518B">
        <w:trPr>
          <w:cantSplit/>
        </w:trPr>
        <w:tc>
          <w:tcPr>
            <w:tcW w:w="2425" w:type="dxa"/>
          </w:tcPr>
          <w:p w14:paraId="51894EAD" w14:textId="571DBBC5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Diane Spokus:</w:t>
            </w:r>
          </w:p>
        </w:tc>
        <w:tc>
          <w:tcPr>
            <w:tcW w:w="6925" w:type="dxa"/>
          </w:tcPr>
          <w:p w14:paraId="1B9C21D2" w14:textId="2AB94D95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Thank you!</w:t>
            </w:r>
          </w:p>
        </w:tc>
      </w:tr>
      <w:tr w:rsidR="000F4FCC" w14:paraId="27AB1E90" w14:textId="77777777" w:rsidTr="00E8518B">
        <w:trPr>
          <w:cantSplit/>
        </w:trPr>
        <w:tc>
          <w:tcPr>
            <w:tcW w:w="2425" w:type="dxa"/>
          </w:tcPr>
          <w:p w14:paraId="6CB6030F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1DA03F5A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6970BE84" w14:textId="77777777" w:rsidTr="00E8518B">
        <w:trPr>
          <w:cantSplit/>
        </w:trPr>
        <w:tc>
          <w:tcPr>
            <w:tcW w:w="2425" w:type="dxa"/>
          </w:tcPr>
          <w:p w14:paraId="16129A48" w14:textId="21E21EE1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Chris Calkins:</w:t>
            </w:r>
          </w:p>
        </w:tc>
        <w:tc>
          <w:tcPr>
            <w:tcW w:w="6925" w:type="dxa"/>
          </w:tcPr>
          <w:p w14:paraId="62B589B5" w14:textId="7AC757BB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Thanks to you all and the panelists.</w:t>
            </w:r>
          </w:p>
        </w:tc>
      </w:tr>
      <w:tr w:rsidR="000F4FCC" w14:paraId="219DC4D2" w14:textId="77777777" w:rsidTr="00E8518B">
        <w:trPr>
          <w:cantSplit/>
        </w:trPr>
        <w:tc>
          <w:tcPr>
            <w:tcW w:w="2425" w:type="dxa"/>
          </w:tcPr>
          <w:p w14:paraId="2E43645E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6A6E396C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4BD86640" w14:textId="77777777" w:rsidTr="00E8518B">
        <w:trPr>
          <w:cantSplit/>
        </w:trPr>
        <w:tc>
          <w:tcPr>
            <w:tcW w:w="2425" w:type="dxa"/>
          </w:tcPr>
          <w:p w14:paraId="713DFC38" w14:textId="4C7D9167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David Hutton:</w:t>
            </w:r>
          </w:p>
        </w:tc>
        <w:tc>
          <w:tcPr>
            <w:tcW w:w="6925" w:type="dxa"/>
          </w:tcPr>
          <w:p w14:paraId="7201D86B" w14:textId="083FE8A0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Thanks!</w:t>
            </w:r>
          </w:p>
        </w:tc>
      </w:tr>
      <w:tr w:rsidR="000F4FCC" w14:paraId="33216A27" w14:textId="77777777" w:rsidTr="00E8518B">
        <w:trPr>
          <w:cantSplit/>
        </w:trPr>
        <w:tc>
          <w:tcPr>
            <w:tcW w:w="2425" w:type="dxa"/>
          </w:tcPr>
          <w:p w14:paraId="5AC193DF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4F52B61E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74E3C5B1" w14:textId="77777777" w:rsidTr="00E8518B">
        <w:trPr>
          <w:cantSplit/>
        </w:trPr>
        <w:tc>
          <w:tcPr>
            <w:tcW w:w="2425" w:type="dxa"/>
          </w:tcPr>
          <w:p w14:paraId="0A4A933B" w14:textId="16CBEB30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 xml:space="preserve">Maria </w:t>
            </w:r>
            <w:proofErr w:type="spellStart"/>
            <w:r w:rsidRPr="003D5144">
              <w:rPr>
                <w:rFonts w:ascii="Arial" w:hAnsi="Arial" w:cs="Arial"/>
              </w:rPr>
              <w:t>Uriyo</w:t>
            </w:r>
            <w:proofErr w:type="spellEnd"/>
            <w:r w:rsidRPr="003D5144">
              <w:rPr>
                <w:rFonts w:ascii="Arial" w:hAnsi="Arial" w:cs="Arial"/>
              </w:rPr>
              <w:t>:</w:t>
            </w:r>
          </w:p>
        </w:tc>
        <w:tc>
          <w:tcPr>
            <w:tcW w:w="6925" w:type="dxa"/>
          </w:tcPr>
          <w:p w14:paraId="69FEF401" w14:textId="280A5898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thank you</w:t>
            </w:r>
          </w:p>
        </w:tc>
      </w:tr>
      <w:tr w:rsidR="000F4FCC" w14:paraId="7DE44C86" w14:textId="77777777" w:rsidTr="00E8518B">
        <w:trPr>
          <w:cantSplit/>
        </w:trPr>
        <w:tc>
          <w:tcPr>
            <w:tcW w:w="2425" w:type="dxa"/>
          </w:tcPr>
          <w:p w14:paraId="0006FB21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26DCC0FC" w14:textId="77777777" w:rsidR="000F4FCC" w:rsidRDefault="000F4FCC" w:rsidP="000F4FCC">
            <w:pPr>
              <w:rPr>
                <w:rFonts w:ascii="Arial" w:hAnsi="Arial" w:cs="Arial"/>
              </w:rPr>
            </w:pPr>
          </w:p>
        </w:tc>
      </w:tr>
      <w:tr w:rsidR="000F4FCC" w14:paraId="526F7CCF" w14:textId="77777777" w:rsidTr="00E8518B">
        <w:trPr>
          <w:cantSplit/>
        </w:trPr>
        <w:tc>
          <w:tcPr>
            <w:tcW w:w="2425" w:type="dxa"/>
          </w:tcPr>
          <w:p w14:paraId="513110E2" w14:textId="2FF595FD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Miguel Mendoza:</w:t>
            </w:r>
          </w:p>
        </w:tc>
        <w:tc>
          <w:tcPr>
            <w:tcW w:w="6925" w:type="dxa"/>
          </w:tcPr>
          <w:p w14:paraId="62618671" w14:textId="7B87CB6C" w:rsidR="000F4FCC" w:rsidRDefault="000F4FCC" w:rsidP="000F4FCC">
            <w:pPr>
              <w:rPr>
                <w:rFonts w:ascii="Arial" w:hAnsi="Arial" w:cs="Arial"/>
              </w:rPr>
            </w:pPr>
            <w:r w:rsidRPr="003D5144">
              <w:rPr>
                <w:rFonts w:ascii="Arial" w:hAnsi="Arial" w:cs="Arial"/>
              </w:rPr>
              <w:t>Thank You</w:t>
            </w:r>
          </w:p>
        </w:tc>
      </w:tr>
    </w:tbl>
    <w:p w14:paraId="06C9392E" w14:textId="77777777" w:rsidR="000F4FCC" w:rsidRPr="000F4FCC" w:rsidRDefault="000F4FCC" w:rsidP="000F4FCC">
      <w:pPr>
        <w:spacing w:after="0"/>
        <w:rPr>
          <w:rFonts w:ascii="Arial" w:hAnsi="Arial" w:cs="Arial"/>
        </w:rPr>
      </w:pPr>
    </w:p>
    <w:p w14:paraId="1CBF742B" w14:textId="77777777" w:rsidR="000F4FCC" w:rsidRPr="000F4FCC" w:rsidRDefault="000F4FCC" w:rsidP="000F4FCC">
      <w:pPr>
        <w:spacing w:after="0"/>
        <w:rPr>
          <w:rFonts w:ascii="Arial" w:hAnsi="Arial" w:cs="Arial"/>
        </w:rPr>
      </w:pPr>
    </w:p>
    <w:sectPr w:rsidR="000F4FCC" w:rsidRPr="000F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5C1A" w14:textId="77777777" w:rsidR="001969D6" w:rsidRDefault="001969D6" w:rsidP="000F4FCC">
      <w:pPr>
        <w:spacing w:after="0" w:line="240" w:lineRule="auto"/>
      </w:pPr>
      <w:r>
        <w:separator/>
      </w:r>
    </w:p>
  </w:endnote>
  <w:endnote w:type="continuationSeparator" w:id="0">
    <w:p w14:paraId="2AD5C4AF" w14:textId="77777777" w:rsidR="001969D6" w:rsidRDefault="001969D6" w:rsidP="000F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2DC4" w14:textId="77777777" w:rsidR="001969D6" w:rsidRDefault="001969D6" w:rsidP="000F4FCC">
      <w:pPr>
        <w:spacing w:after="0" w:line="240" w:lineRule="auto"/>
      </w:pPr>
      <w:r>
        <w:separator/>
      </w:r>
    </w:p>
  </w:footnote>
  <w:footnote w:type="continuationSeparator" w:id="0">
    <w:p w14:paraId="17512589" w14:textId="77777777" w:rsidR="001969D6" w:rsidRDefault="001969D6" w:rsidP="000F4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CC"/>
    <w:rsid w:val="000452C9"/>
    <w:rsid w:val="000F4FCC"/>
    <w:rsid w:val="001969D6"/>
    <w:rsid w:val="009848BF"/>
    <w:rsid w:val="00E23FC5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9B66"/>
  <w15:chartTrackingRefBased/>
  <w15:docId w15:val="{22273149-BF85-499B-8794-A86BDBB9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CC"/>
  </w:style>
  <w:style w:type="paragraph" w:styleId="Footer">
    <w:name w:val="footer"/>
    <w:basedOn w:val="Normal"/>
    <w:link w:val="FooterChar"/>
    <w:uiPriority w:val="99"/>
    <w:unhideWhenUsed/>
    <w:rsid w:val="000F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CC"/>
  </w:style>
  <w:style w:type="table" w:styleId="TableGrid">
    <w:name w:val="Table Grid"/>
    <w:basedOn w:val="TableNormal"/>
    <w:uiPriority w:val="39"/>
    <w:rsid w:val="000F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505DBE9BE454D8D2D46122FD86BD3" ma:contentTypeVersion="13" ma:contentTypeDescription="Create a new document." ma:contentTypeScope="" ma:versionID="8aaa78627b813938a6acefb5d5e7455b">
  <xsd:schema xmlns:xsd="http://www.w3.org/2001/XMLSchema" xmlns:xs="http://www.w3.org/2001/XMLSchema" xmlns:p="http://schemas.microsoft.com/office/2006/metadata/properties" xmlns:ns2="aab3dce3-c1cf-4eaf-b984-00438dab340e" xmlns:ns3="f26e99e0-2636-4021-a373-e5b1f72aded2" targetNamespace="http://schemas.microsoft.com/office/2006/metadata/properties" ma:root="true" ma:fieldsID="1d3af757854f9ade2210342e85c78099" ns2:_="" ns3:_="">
    <xsd:import namespace="aab3dce3-c1cf-4eaf-b984-00438dab340e"/>
    <xsd:import namespace="f26e99e0-2636-4021-a373-e5b1f72ad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3dce3-c1cf-4eaf-b984-00438dab3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e99e0-2636-4021-a373-e5b1f72ad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204EE-2D4A-4DB1-A907-0086FC80147A}"/>
</file>

<file path=customXml/itemProps2.xml><?xml version="1.0" encoding="utf-8"?>
<ds:datastoreItem xmlns:ds="http://schemas.openxmlformats.org/officeDocument/2006/customXml" ds:itemID="{09F159B5-FD04-4850-859E-BB650F125031}"/>
</file>

<file path=customXml/itemProps3.xml><?xml version="1.0" encoding="utf-8"?>
<ds:datastoreItem xmlns:ds="http://schemas.openxmlformats.org/officeDocument/2006/customXml" ds:itemID="{50A5DDA8-ABB9-48CE-876A-FD0D49885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Chong Walker</dc:creator>
  <cp:keywords/>
  <dc:description/>
  <cp:lastModifiedBy>Jason Chong Walker</cp:lastModifiedBy>
  <cp:revision>2</cp:revision>
  <dcterms:created xsi:type="dcterms:W3CDTF">2021-09-23T12:37:00Z</dcterms:created>
  <dcterms:modified xsi:type="dcterms:W3CDTF">2021-09-23T18:22:00Z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0x010100FB2505DBE9BE454D8D2D46122FD86BD3</vt:lpwstr>
  </property>
</Properties>
</file>